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6EC5E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附表3：</w:t>
      </w:r>
    </w:p>
    <w:tbl>
      <w:tblPr>
        <w:tblStyle w:val="16"/>
        <w:tblpPr w:leftFromText="180" w:rightFromText="180" w:vertAnchor="text" w:horzAnchor="page" w:tblpX="1620" w:tblpY="372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 w14:paraId="47E0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9215" w:type="dxa"/>
            <w:vAlign w:val="top"/>
          </w:tcPr>
          <w:p w14:paraId="6001AC98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highlight w:val="none"/>
                <w:lang w:val="en-US" w:eastAsia="zh-CN"/>
              </w:rPr>
              <w:t>关联企业情况表</w:t>
            </w:r>
          </w:p>
          <w:p w14:paraId="43B19FB0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应提供关联关系企业情况，包括但不限于以下内容：</w:t>
            </w:r>
          </w:p>
          <w:p w14:paraId="2EE4343B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OLE_LINK24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单位负责人为同一人的不同单位名单：</w:t>
            </w:r>
          </w:p>
          <w:p w14:paraId="77C6278C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93F4806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存在控股、管理关系的不同单位名单：</w:t>
            </w:r>
          </w:p>
          <w:p w14:paraId="36943C3B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bookmarkEnd w:id="0"/>
          <w:p w14:paraId="4144519F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应向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如实披露与本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存在关联关系的其他不同单位。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有权取消关联关系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参与本项目的资格或重新组织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11EC2BB6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" w:name="OLE_LINK25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：关联关系，是指公司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      </w:r>
          </w:p>
          <w:bookmarkEnd w:id="1"/>
          <w:p w14:paraId="1D2867FB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应如实填报此表，否则因其影响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公正性的，其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谈判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资格无效，并视为弄虚作假。</w:t>
            </w:r>
          </w:p>
          <w:p w14:paraId="63F06486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9C5DD4E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6977482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389D06B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（单位公章、法定代表人名章）</w:t>
            </w:r>
          </w:p>
          <w:p w14:paraId="76C05191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78718FA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AE4ECD4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注：如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不存在以上某种情况，请在其后填写“无”。</w:t>
            </w:r>
          </w:p>
          <w:p w14:paraId="0252C453"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DCAD916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,Bold">
    <w:altName w:val="DejaVu S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Helvetica Neue">
    <w:altName w:val="C059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F8E1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6DABE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6DABE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81A93"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33514D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4C547C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0B08E5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774538"/>
    <w:rsid w:val="3D077400"/>
    <w:rsid w:val="3D3B6817"/>
    <w:rsid w:val="3D477209"/>
    <w:rsid w:val="3D4879E1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555E87"/>
    <w:rsid w:val="498C0C63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BF72AE5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CF319E5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4542</Words>
  <Characters>4813</Characters>
  <Lines>0</Lines>
  <Paragraphs>0</Paragraphs>
  <TotalTime>0</TotalTime>
  <ScaleCrop>false</ScaleCrop>
  <LinksUpToDate>false</LinksUpToDate>
  <CharactersWithSpaces>5448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hsyh0011</cp:lastModifiedBy>
  <cp:lastPrinted>2023-02-09T01:37:00Z</cp:lastPrinted>
  <dcterms:modified xsi:type="dcterms:W3CDTF">2026-01-07T16:57:53Z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